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E40B" w14:textId="77777777" w:rsidR="00F14AAA" w:rsidRPr="00F14AAA" w:rsidRDefault="00F14AAA" w:rsidP="00F14AAA">
      <w:pPr>
        <w:shd w:val="clear" w:color="auto" w:fill="FFFFFF"/>
        <w:spacing w:before="100" w:beforeAutospacing="1" w:line="240" w:lineRule="auto"/>
        <w:jc w:val="both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</w:pPr>
      <w:proofErr w:type="spellStart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Kromaffiinikudoksen</w:t>
      </w:r>
      <w:proofErr w:type="spellEnd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 xml:space="preserve"> ja </w:t>
      </w:r>
      <w:proofErr w:type="spellStart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adrenergisen</w:t>
      </w:r>
      <w:proofErr w:type="spellEnd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 xml:space="preserve"> kudoksen gammakuvaus (MIBG), </w:t>
      </w:r>
      <w:r w:rsidRPr="00F14AAA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fi-FI"/>
        </w:rPr>
        <w:t>BC5AN</w:t>
      </w:r>
    </w:p>
    <w:p w14:paraId="721B42C0" w14:textId="77777777" w:rsidR="00F14AAA" w:rsidRPr="00F14AAA" w:rsidRDefault="00F14AAA" w:rsidP="00F14AAA">
      <w:pPr>
        <w:shd w:val="clear" w:color="auto" w:fill="FFFFFF"/>
        <w:spacing w:before="100" w:beforeAutospacing="1" w:afterAutospacing="1" w:line="240" w:lineRule="auto"/>
        <w:jc w:val="both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</w:pPr>
      <w:proofErr w:type="spellStart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Kromaffiinikudoksen</w:t>
      </w:r>
      <w:proofErr w:type="spellEnd"/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 xml:space="preserve"> SPET ja matala-annos TT, </w:t>
      </w:r>
      <w:r w:rsidRPr="00F14AAA"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  <w:t>BC5AQ</w:t>
      </w:r>
    </w:p>
    <w:p w14:paraId="1ADCA7E7" w14:textId="7EE9ED4B" w:rsidR="00F14AAA" w:rsidRPr="00F14AAA" w:rsidRDefault="00F14AAA" w:rsidP="00F14AAA">
      <w:pPr>
        <w:spacing w:line="240" w:lineRule="auto"/>
        <w:rPr>
          <w:rFonts w:ascii="Trebuchet MS" w:eastAsia="Times New Roman" w:hAnsi="Trebuchet MS" w:cs="Arial"/>
          <w:lang w:eastAsia="fi-FI"/>
        </w:rPr>
      </w:pPr>
      <w:r w:rsidRPr="00F14AAA">
        <w:rPr>
          <w:rFonts w:ascii="Trebuchet MS" w:eastAsia="Times New Roman" w:hAnsi="Trebuchet MS" w:cs="Times New Roman"/>
          <w:color w:val="000000"/>
          <w:vertAlign w:val="superscript"/>
          <w:lang w:eastAsia="fi-FI"/>
        </w:rPr>
        <w:t>123</w:t>
      </w:r>
      <w:r w:rsidRPr="00F14AAA">
        <w:rPr>
          <w:rFonts w:ascii="Trebuchet MS" w:eastAsia="Times New Roman" w:hAnsi="Trebuchet MS" w:cs="Times New Roman"/>
          <w:color w:val="000000"/>
          <w:lang w:eastAsia="fi-FI"/>
        </w:rPr>
        <w:t>I -MIBG-radiolääkkeen lähettämä gammasäteily kuvastaa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elimistön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adrenergisiä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hermopäätteitä. Esim. feokromosytooma ja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neuroblastooma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näkyvät poikkeavina kertyminä. Kuvaus tehdään gammakameralla. Kuvataan koko keho edestä ja takaa sekä tarvittaessa </w:t>
      </w:r>
      <w:r w:rsidRPr="00F14AAA">
        <w:rPr>
          <w:rFonts w:ascii="Trebuchet MS" w:eastAsia="Times New Roman" w:hAnsi="Trebuchet MS" w:cs="Arial"/>
          <w:lang w:eastAsia="fi-FI"/>
        </w:rPr>
        <w:t xml:space="preserve">leikekuvaus SPET-TT, </w:t>
      </w:r>
      <w:r w:rsidRPr="00F14AAA">
        <w:rPr>
          <w:rFonts w:ascii="Trebuchet MS" w:eastAsia="Times New Roman" w:hAnsi="Trebuchet MS" w:cs="Times New Roman"/>
          <w:lang w:eastAsia="fi-FI"/>
        </w:rPr>
        <w:t>jossa gammakameran kuvauspäät kiertävät vartalon ympäri. Mahdollisen m</w:t>
      </w:r>
      <w:r w:rsidRPr="00F14AAA">
        <w:rPr>
          <w:rFonts w:ascii="Trebuchet MS" w:eastAsia="Times New Roman" w:hAnsi="Trebuchet MS" w:cs="Arial"/>
          <w:lang w:eastAsia="fi-FI"/>
        </w:rPr>
        <w:t xml:space="preserve">uutoksen tarkan sijainnin arvioimiseksi tehdään matala-annos </w:t>
      </w:r>
      <w:r w:rsidR="00413E0B" w:rsidRPr="00F14AAA">
        <w:rPr>
          <w:rFonts w:ascii="Trebuchet MS" w:eastAsia="Times New Roman" w:hAnsi="Trebuchet MS" w:cs="Arial"/>
          <w:lang w:eastAsia="fi-FI"/>
        </w:rPr>
        <w:t>TT-kuvaus</w:t>
      </w:r>
      <w:r w:rsidRPr="00F14AAA">
        <w:rPr>
          <w:rFonts w:ascii="Trebuchet MS" w:eastAsia="Times New Roman" w:hAnsi="Trebuchet MS" w:cs="Arial"/>
          <w:lang w:eastAsia="fi-FI"/>
        </w:rPr>
        <w:t xml:space="preserve"> käyttäen röntgensäteilyä.</w:t>
      </w:r>
    </w:p>
    <w:p w14:paraId="1E220EFA" w14:textId="77777777" w:rsidR="00F14AAA" w:rsidRPr="00F14AAA" w:rsidRDefault="00F14AAA" w:rsidP="00F14AAA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</w:p>
    <w:p w14:paraId="1BA5604B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F14AAA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Tutkimuspyyntö</w:t>
      </w:r>
    </w:p>
    <w:p w14:paraId="326BDE0F" w14:textId="77777777" w:rsidR="00F14AAA" w:rsidRP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Tutkimuspyyntö tehdään potilaskertomukseen: </w:t>
      </w:r>
      <w:proofErr w:type="spellStart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Nearis</w:t>
      </w:r>
      <w:proofErr w:type="spellEnd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: Isotooppitutkimuspyyntö: </w:t>
      </w:r>
      <w:proofErr w:type="spellStart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Kromaffiinikudoksen</w:t>
      </w:r>
      <w:proofErr w:type="spellEnd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/</w:t>
      </w:r>
      <w:proofErr w:type="spellStart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adrenergisen</w:t>
      </w:r>
      <w:proofErr w:type="spellEnd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 kudoksen gammakuvaus, paketti.</w:t>
      </w:r>
    </w:p>
    <w:p w14:paraId="6F32C3DB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</w:p>
    <w:p w14:paraId="0990A3AB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  <w:r w:rsidRPr="00F14AAA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Ajan varaaminen ja yhteystiedot</w:t>
      </w:r>
    </w:p>
    <w:p w14:paraId="0CE39B62" w14:textId="77777777" w:rsidR="00F14AAA" w:rsidRP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Kuvaus tehdään isotooppiosastolla (Z3372) </w:t>
      </w:r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Tutkimus tehdään yleensä polikliinisesti.</w:t>
      </w:r>
    </w:p>
    <w:p w14:paraId="12CCC44A" w14:textId="77777777" w:rsidR="00F14AAA" w:rsidRPr="00F14AAA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</w:p>
    <w:p w14:paraId="25C7A603" w14:textId="36979A64" w:rsidR="00F14AAA" w:rsidRPr="00F14AAA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Sisäänkäynti S, sijainti S6, 2. kerros. Isotooppiosasto on lähes käytävän perällä tai sisäänkäynti G tai H, seuraa opastetta S ja sen jälkeen S6.</w:t>
      </w:r>
    </w:p>
    <w:p w14:paraId="77387743" w14:textId="0B83A6F9" w:rsidR="00F14AAA" w:rsidRPr="00F14AAA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r w:rsidR="00413E0B" w:rsidRPr="00DF7575">
        <w:rPr>
          <w:rFonts w:ascii="Trebuchet MS" w:eastAsia="Times New Roman" w:hAnsi="Trebuchet MS" w:cs="Times New Roman"/>
          <w:lang w:eastAsia="fi-FI"/>
        </w:rPr>
        <w:t>klo 9.15–13.00</w:t>
      </w:r>
      <w:r w:rsidRPr="00DF7575">
        <w:rPr>
          <w:rFonts w:ascii="Trebuchet MS" w:eastAsia="Times New Roman" w:hAnsi="Trebuchet MS" w:cs="Times New Roman"/>
          <w:lang w:eastAsia="fi-FI"/>
        </w:rPr>
        <w:t xml:space="preserve"> puh. 040 1344566.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Ks. Tutkimusten ajanvaraus kuvantamisen vastuualueella.</w:t>
      </w:r>
    </w:p>
    <w:p w14:paraId="4C442BB1" w14:textId="77777777" w:rsidR="00F14AAA" w:rsidRPr="00F14AAA" w:rsidRDefault="00F14AAA" w:rsidP="00F14AAA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6E4D03EF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b/>
          <w:color w:val="000000"/>
          <w:lang w:eastAsia="fi-FI"/>
        </w:rPr>
        <w:t>Indikaatiot</w:t>
      </w:r>
    </w:p>
    <w:p w14:paraId="1B9CD17A" w14:textId="77777777" w:rsidR="00F14AAA" w:rsidRPr="00F14AAA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Adrenergisten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tuumoreiden (feokromosytooma,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neuroblastooma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) kuvaus ja seuranta.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Medul</w:t>
      </w:r>
      <w:r w:rsidRPr="00F14AAA">
        <w:rPr>
          <w:rFonts w:ascii="Trebuchet MS" w:eastAsia="Times New Roman" w:hAnsi="Trebuchet MS" w:cs="Times New Roman"/>
          <w:lang w:eastAsia="fi-FI"/>
        </w:rPr>
        <w:softHyphen/>
        <w:t>laarisen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kilpirauhaskarsinooman diagnostiikka.</w:t>
      </w:r>
    </w:p>
    <w:p w14:paraId="6A1CED4A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72C82405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b/>
          <w:color w:val="000000"/>
          <w:lang w:eastAsia="fi-FI"/>
        </w:rPr>
        <w:t>Kontraindikaatiot ja riskit</w:t>
      </w:r>
    </w:p>
    <w:p w14:paraId="031AC27D" w14:textId="77777777" w:rsidR="00F14AAA" w:rsidRPr="00F14AAA" w:rsidRDefault="00F14AAA" w:rsidP="00F14AAA">
      <w:pPr>
        <w:shd w:val="clear" w:color="auto" w:fill="FFFFFF"/>
        <w:tabs>
          <w:tab w:val="left" w:pos="3402"/>
        </w:tabs>
        <w:spacing w:line="240" w:lineRule="auto"/>
        <w:ind w:left="3402" w:hanging="2268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color w:val="000000"/>
          <w:lang w:eastAsia="fi-FI"/>
        </w:rPr>
        <w:t>Kontraindikaatiot:</w:t>
      </w:r>
      <w:r w:rsidRPr="00F14AAA">
        <w:rPr>
          <w:rFonts w:ascii="Trebuchet MS" w:eastAsia="Times New Roman" w:hAnsi="Trebuchet MS" w:cs="Times New Roman"/>
          <w:color w:val="000000"/>
          <w:lang w:eastAsia="fi-FI"/>
        </w:rPr>
        <w:tab/>
        <w:t>Lapsille harkinnan mukaan.</w:t>
      </w:r>
    </w:p>
    <w:p w14:paraId="34A3F3D4" w14:textId="77777777" w:rsidR="00F14AAA" w:rsidRPr="00F14AAA" w:rsidRDefault="00F14AAA" w:rsidP="00F14AAA">
      <w:pPr>
        <w:shd w:val="clear" w:color="auto" w:fill="FFFFFF"/>
        <w:tabs>
          <w:tab w:val="left" w:pos="3402"/>
        </w:tabs>
        <w:spacing w:line="240" w:lineRule="auto"/>
        <w:ind w:left="3402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Raskaus suhteellinen </w:t>
      </w:r>
      <w:r w:rsidRPr="00F14AAA">
        <w:rPr>
          <w:rFonts w:ascii="Trebuchet MS" w:eastAsia="Times New Roman" w:hAnsi="Trebuchet MS" w:cs="Times New Roman"/>
          <w:color w:val="000000"/>
          <w:lang w:eastAsia="fi-FI"/>
        </w:rPr>
        <w:t>(ks. Isotooppitutkimuksiin liittyviä yleisohjeita: Syntymättömien ja vastasyntyneiden lasten suojeleminen vanhempien altistuessa säteilylle isotooppitutkimusten tai -hoitojen yhteydessä: Tutkimusten ja hoitojen ajoitus fertiili-ikäisillä naisilla).</w:t>
      </w:r>
    </w:p>
    <w:p w14:paraId="10CDCB43" w14:textId="77777777" w:rsidR="00F14AAA" w:rsidRPr="00F14AAA" w:rsidRDefault="00F14AAA" w:rsidP="00F14AAA">
      <w:pPr>
        <w:shd w:val="clear" w:color="auto" w:fill="FFFFFF"/>
        <w:tabs>
          <w:tab w:val="left" w:pos="3402"/>
        </w:tabs>
        <w:spacing w:line="240" w:lineRule="auto"/>
        <w:ind w:left="3402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41FB7925" w14:textId="77777777" w:rsidR="00F14AAA" w:rsidRPr="00F14AAA" w:rsidRDefault="00F14AAA" w:rsidP="00F14AAA">
      <w:pPr>
        <w:tabs>
          <w:tab w:val="left" w:pos="-1985"/>
        </w:tabs>
        <w:spacing w:line="240" w:lineRule="auto"/>
        <w:ind w:left="3402" w:hanging="2268"/>
        <w:jc w:val="both"/>
        <w:rPr>
          <w:rFonts w:ascii="Trebuchet MS" w:eastAsia="Times New Roman" w:hAnsi="Trebuchet MS" w:cs="Times New Roman"/>
          <w:color w:val="000000"/>
          <w:u w:val="single"/>
          <w:shd w:val="clear" w:color="auto" w:fill="FFFFFF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Riskit:</w:t>
      </w:r>
      <w:r w:rsidRPr="00F14AAA">
        <w:rPr>
          <w:rFonts w:ascii="Trebuchet MS" w:eastAsia="Times New Roman" w:hAnsi="Trebuchet MS" w:cs="Times New Roman"/>
          <w:lang w:eastAsia="fi-FI"/>
        </w:rPr>
        <w:tab/>
        <w:t xml:space="preserve">Tutkimuksessa käytetään gammasäteilyä. Efektiivinen annos on 4,8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mSv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. Jos tehdään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Kromaffiinikudoksen</w:t>
      </w:r>
      <w:proofErr w:type="spellEnd"/>
      <w:r w:rsidRPr="00F14AA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 SPET ja matala-annos TT</w:t>
      </w:r>
      <w:r w:rsidRPr="00F14AAA">
        <w:rPr>
          <w:rFonts w:ascii="Trebuchet MS" w:eastAsia="Times New Roman" w:hAnsi="Trebuchet MS" w:cs="Times New Roman"/>
          <w:lang w:eastAsia="fi-FI"/>
        </w:rPr>
        <w:t xml:space="preserve">, lisäannos on noin 1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mSv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. Tietoa potilaan sädeannoksesta: </w:t>
      </w:r>
      <w:hyperlink r:id="rId12" w:history="1">
        <w:r w:rsidRPr="00F14AAA">
          <w:rPr>
            <w:rFonts w:ascii="Trebuchet MS" w:eastAsia="Times New Roman" w:hAnsi="Trebuchet MS" w:cs="Times New Roman"/>
            <w:color w:val="000000"/>
            <w:u w:val="single"/>
            <w:shd w:val="clear" w:color="auto" w:fill="FFFFFF"/>
            <w:lang w:eastAsia="fi-FI"/>
          </w:rPr>
          <w:t>Säteily-terveydenhuollossa</w:t>
        </w:r>
      </w:hyperlink>
    </w:p>
    <w:p w14:paraId="676355EF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68E49554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b/>
          <w:color w:val="000000"/>
          <w:lang w:eastAsia="fi-FI"/>
        </w:rPr>
        <w:t>Tutkimukseen valmistautuminen</w:t>
      </w:r>
    </w:p>
    <w:p w14:paraId="244199C0" w14:textId="2426D193" w:rsidR="00F14AAA" w:rsidRPr="00F14AAA" w:rsidRDefault="00F14AAA" w:rsidP="00F14AAA">
      <w:pPr>
        <w:numPr>
          <w:ilvl w:val="0"/>
          <w:numId w:val="17"/>
        </w:numPr>
        <w:spacing w:line="240" w:lineRule="auto"/>
        <w:ind w:left="1276" w:hanging="425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Lääkkeet</w:t>
      </w:r>
      <w:r w:rsidR="00413E0B">
        <w:rPr>
          <w:rFonts w:ascii="Trebuchet MS" w:eastAsia="Times New Roman" w:hAnsi="Trebuchet MS" w:cs="Times New Roman"/>
          <w:lang w:eastAsia="fi-FI"/>
        </w:rPr>
        <w:t>,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joiden tiedetään tai epäillään vaikuttavan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MIBG:n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kertymiseen kudoksiin ja kasvaimiin tulisi lopettaa kahta viikkoa kuitenkin viimeistään viikkoa ennen tutkimusta: </w:t>
      </w:r>
    </w:p>
    <w:p w14:paraId="03B41340" w14:textId="77777777" w:rsidR="00F14AAA" w:rsidRPr="00F14AAA" w:rsidRDefault="00F14AAA" w:rsidP="00F14AAA">
      <w:pPr>
        <w:numPr>
          <w:ilvl w:val="1"/>
          <w:numId w:val="17"/>
        </w:numPr>
        <w:spacing w:line="240" w:lineRule="auto"/>
        <w:ind w:left="1701" w:hanging="425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trisykliset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antidepressantit</w:t>
      </w:r>
    </w:p>
    <w:p w14:paraId="2E533014" w14:textId="77777777" w:rsidR="00F14AAA" w:rsidRPr="00F14AAA" w:rsidRDefault="00F14AAA" w:rsidP="00F14AAA">
      <w:pPr>
        <w:numPr>
          <w:ilvl w:val="1"/>
          <w:numId w:val="17"/>
        </w:numPr>
        <w:spacing w:line="240" w:lineRule="auto"/>
        <w:ind w:left="1701" w:hanging="425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eräät uuden polven depressiolääkkeet (mm.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tradso</w:t>
      </w:r>
      <w:r w:rsidRPr="00F14AAA">
        <w:rPr>
          <w:rFonts w:ascii="Trebuchet MS" w:eastAsia="Times New Roman" w:hAnsi="Trebuchet MS" w:cs="Times New Roman"/>
          <w:lang w:eastAsia="fi-FI"/>
        </w:rPr>
        <w:softHyphen/>
        <w:t>toni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>)</w:t>
      </w:r>
    </w:p>
    <w:p w14:paraId="48684116" w14:textId="77777777" w:rsidR="00F14AAA" w:rsidRPr="00F14AAA" w:rsidRDefault="00F14AAA" w:rsidP="00F14AAA">
      <w:pPr>
        <w:numPr>
          <w:ilvl w:val="1"/>
          <w:numId w:val="17"/>
        </w:numPr>
        <w:spacing w:line="240" w:lineRule="auto"/>
        <w:ind w:left="1701" w:hanging="425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lastRenderedPageBreak/>
        <w:t xml:space="preserve">kalsiumsalpaajat,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reserpiini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,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labetaloli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>, kokaiini</w:t>
      </w:r>
    </w:p>
    <w:p w14:paraId="6295D051" w14:textId="77777777" w:rsidR="00F14AAA" w:rsidRPr="00F14AAA" w:rsidRDefault="00F14AAA" w:rsidP="00F14AAA">
      <w:pPr>
        <w:numPr>
          <w:ilvl w:val="1"/>
          <w:numId w:val="17"/>
        </w:numPr>
        <w:spacing w:line="240" w:lineRule="auto"/>
        <w:ind w:left="1701" w:hanging="425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eräät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sympatomimeetit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(mm. amfetamiini,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fenyylipropanoliamiini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ja systeemisesti käytetyt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betasympatomimeetit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>)</w:t>
      </w:r>
    </w:p>
    <w:p w14:paraId="28659FC6" w14:textId="77777777" w:rsidR="00F14AAA" w:rsidRPr="00F14AAA" w:rsidRDefault="00F14AAA" w:rsidP="00F14AAA">
      <w:pPr>
        <w:spacing w:line="240" w:lineRule="auto"/>
        <w:ind w:left="1276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Verenpaineen hoitoon voidaan tauon aikana käyttää beetasalpaajia ja ACE-estäjiä.</w:t>
      </w:r>
    </w:p>
    <w:p w14:paraId="5DAF3B6E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2687D643" w14:textId="77777777" w:rsidR="00F14AAA" w:rsidRPr="00F14AAA" w:rsidRDefault="00F14AAA" w:rsidP="00F14AAA">
      <w:pPr>
        <w:numPr>
          <w:ilvl w:val="0"/>
          <w:numId w:val="17"/>
        </w:numPr>
        <w:tabs>
          <w:tab w:val="num" w:pos="-3544"/>
        </w:tabs>
        <w:spacing w:line="240" w:lineRule="auto"/>
        <w:ind w:left="1134" w:hanging="283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Jotta radiolääkkeen sisältämä mahdollinen vapaa radioaktiivinen jodi ei kertyisi kilpirauha</w:t>
      </w:r>
      <w:r w:rsidRPr="00F14AAA">
        <w:rPr>
          <w:rFonts w:ascii="Trebuchet MS" w:eastAsia="Times New Roman" w:hAnsi="Trebuchet MS" w:cs="Times New Roman"/>
          <w:lang w:eastAsia="fi-FI"/>
        </w:rPr>
        <w:softHyphen/>
        <w:t xml:space="preserve">seen, annetaan potilaalle kilpirauhasen säderasituksen pienentämiseksi natriumperkloraattia. </w:t>
      </w:r>
    </w:p>
    <w:p w14:paraId="44338003" w14:textId="77777777" w:rsidR="00F14AAA" w:rsidRPr="00F14AAA" w:rsidRDefault="00F14AAA" w:rsidP="00F14AAA">
      <w:pPr>
        <w:spacing w:line="240" w:lineRule="auto"/>
        <w:ind w:left="1134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Natriumperkloraatti (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Irenat</w:t>
      </w:r>
      <w:proofErr w:type="spellEnd"/>
      <w:r w:rsidRPr="00F14AAA">
        <w:rPr>
          <w:rFonts w:ascii="Trebuchet MS" w:eastAsia="Times New Roman" w:hAnsi="Trebuchet MS" w:cs="Times New Roman"/>
          <w:vertAlign w:val="superscript"/>
          <w:lang w:eastAsia="fi-FI"/>
        </w:rPr>
        <w:t>®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Tropfen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300 mg/m) </w:t>
      </w:r>
      <w:r w:rsidRPr="00F14AAA">
        <w:rPr>
          <w:rFonts w:ascii="Trebuchet MS" w:eastAsia="Times New Roman" w:hAnsi="Trebuchet MS" w:cs="Times New Roman"/>
          <w:b/>
          <w:lang w:eastAsia="fi-FI"/>
        </w:rPr>
        <w:t>tulee ottaa kolmena päivänä</w:t>
      </w:r>
      <w:r w:rsidRPr="00F14AAA">
        <w:rPr>
          <w:rFonts w:ascii="Trebuchet MS" w:eastAsia="Times New Roman" w:hAnsi="Trebuchet MS" w:cs="Times New Roman"/>
          <w:lang w:eastAsia="fi-FI"/>
        </w:rPr>
        <w:t>:</w:t>
      </w:r>
    </w:p>
    <w:p w14:paraId="06C2CB5C" w14:textId="77777777" w:rsidR="00F14AAA" w:rsidRPr="00F14AAA" w:rsidRDefault="00F14AAA" w:rsidP="00F14AAA">
      <w:pPr>
        <w:numPr>
          <w:ilvl w:val="0"/>
          <w:numId w:val="18"/>
        </w:numPr>
        <w:spacing w:line="240" w:lineRule="auto"/>
        <w:ind w:left="1843" w:hanging="283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radiolääkkeen antamista edeltävänä päivänä</w:t>
      </w:r>
    </w:p>
    <w:p w14:paraId="7A003AD8" w14:textId="77777777" w:rsidR="00F14AAA" w:rsidRPr="00F14AAA" w:rsidRDefault="00F14AAA" w:rsidP="00F14AAA">
      <w:pPr>
        <w:numPr>
          <w:ilvl w:val="0"/>
          <w:numId w:val="18"/>
        </w:numPr>
        <w:spacing w:line="240" w:lineRule="auto"/>
        <w:ind w:left="1843" w:hanging="283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radiolääkkeen antopäivänä</w:t>
      </w:r>
    </w:p>
    <w:p w14:paraId="75DE7A09" w14:textId="77777777" w:rsidR="00F14AAA" w:rsidRPr="00F14AAA" w:rsidRDefault="00F14AAA" w:rsidP="00F14AAA">
      <w:pPr>
        <w:numPr>
          <w:ilvl w:val="0"/>
          <w:numId w:val="18"/>
        </w:numPr>
        <w:spacing w:line="240" w:lineRule="auto"/>
        <w:ind w:left="1843" w:hanging="283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radiolääkkeen antamisen jälkeisenä päivänä (kuvauspäivä)</w:t>
      </w:r>
    </w:p>
    <w:p w14:paraId="72FC97FD" w14:textId="77777777" w:rsidR="00F14AAA" w:rsidRPr="00F14AAA" w:rsidRDefault="00F14AAA" w:rsidP="00F14AAA">
      <w:pPr>
        <w:spacing w:line="240" w:lineRule="auto"/>
        <w:ind w:left="1134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Aikuisen natriumperkloraattiannos on 300 mg = 15 tippaa/vrk</w:t>
      </w:r>
    </w:p>
    <w:p w14:paraId="5F5FB454" w14:textId="77777777" w:rsidR="00F14AAA" w:rsidRPr="00F14AAA" w:rsidRDefault="00F14AAA" w:rsidP="00F14AAA">
      <w:pPr>
        <w:spacing w:line="240" w:lineRule="auto"/>
        <w:ind w:left="1134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Lapsille taulukon mukaan /vrk:</w:t>
      </w:r>
    </w:p>
    <w:p w14:paraId="7595D83F" w14:textId="77777777" w:rsidR="00F14AAA" w:rsidRPr="00F14AAA" w:rsidRDefault="00F14AAA" w:rsidP="00F14AAA">
      <w:pPr>
        <w:spacing w:line="240" w:lineRule="auto"/>
        <w:ind w:left="1276" w:hanging="283"/>
        <w:rPr>
          <w:rFonts w:ascii="Trebuchet MS" w:eastAsia="Times New Roman" w:hAnsi="Trebuchet MS" w:cs="Times New Roman"/>
          <w:lang w:eastAsia="fi-FI"/>
        </w:rPr>
      </w:pPr>
    </w:p>
    <w:tbl>
      <w:tblPr>
        <w:tblStyle w:val="TaulukkoRuudukko1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3898"/>
      </w:tblGrid>
      <w:tr w:rsidR="00F14AAA" w:rsidRPr="00F14AAA" w14:paraId="268883AA" w14:textId="77777777" w:rsidTr="00FF23B7">
        <w:trPr>
          <w:trHeight w:val="484"/>
          <w:jc w:val="center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5F202" w14:textId="77777777" w:rsidR="00F14AAA" w:rsidRPr="00F14AAA" w:rsidRDefault="00F14AAA" w:rsidP="00F14AAA">
            <w:pPr>
              <w:spacing w:line="240" w:lineRule="auto"/>
              <w:ind w:left="1276" w:hanging="283"/>
              <w:jc w:val="center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Ikä vuosina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1F9C9" w14:textId="77777777" w:rsidR="00F14AAA" w:rsidRPr="00F14AAA" w:rsidRDefault="00F14AAA" w:rsidP="00F14AAA">
            <w:pPr>
              <w:spacing w:line="240" w:lineRule="auto"/>
              <w:ind w:left="1276" w:hanging="283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määrä (mg)</w:t>
            </w:r>
          </w:p>
        </w:tc>
      </w:tr>
      <w:tr w:rsidR="00F14AAA" w:rsidRPr="00F14AAA" w14:paraId="48BE6BE7" w14:textId="77777777" w:rsidTr="00FF23B7">
        <w:trPr>
          <w:trHeight w:val="357"/>
          <w:jc w:val="center"/>
        </w:trPr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14:paraId="5E2FDCF5" w14:textId="1868B1D4" w:rsidR="00F14AAA" w:rsidRPr="00F14AAA" w:rsidRDefault="00413E0B" w:rsidP="00F14AAA">
            <w:pPr>
              <w:spacing w:line="240" w:lineRule="auto"/>
              <w:ind w:left="1276" w:hanging="283"/>
              <w:jc w:val="center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0–5</w:t>
            </w:r>
          </w:p>
        </w:tc>
        <w:tc>
          <w:tcPr>
            <w:tcW w:w="3898" w:type="dxa"/>
            <w:tcBorders>
              <w:top w:val="single" w:sz="18" w:space="0" w:color="auto"/>
            </w:tcBorders>
            <w:vAlign w:val="center"/>
          </w:tcPr>
          <w:p w14:paraId="6D3C98CA" w14:textId="77777777" w:rsidR="00F14AAA" w:rsidRPr="00F14AAA" w:rsidRDefault="00F14AAA" w:rsidP="00F14AAA">
            <w:pPr>
              <w:spacing w:line="240" w:lineRule="auto"/>
              <w:ind w:left="1276" w:hanging="283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100 mg = 5 tippaa</w:t>
            </w:r>
          </w:p>
        </w:tc>
      </w:tr>
      <w:tr w:rsidR="00F14AAA" w:rsidRPr="00F14AAA" w14:paraId="02915992" w14:textId="77777777" w:rsidTr="00FF23B7">
        <w:trPr>
          <w:trHeight w:val="398"/>
          <w:jc w:val="center"/>
        </w:trPr>
        <w:tc>
          <w:tcPr>
            <w:tcW w:w="2482" w:type="dxa"/>
            <w:vAlign w:val="center"/>
          </w:tcPr>
          <w:p w14:paraId="4C3E53C2" w14:textId="170B9D6C" w:rsidR="00F14AAA" w:rsidRPr="00F14AAA" w:rsidRDefault="00413E0B" w:rsidP="00F14AAA">
            <w:pPr>
              <w:spacing w:line="240" w:lineRule="auto"/>
              <w:ind w:left="1276" w:hanging="283"/>
              <w:jc w:val="center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6–10</w:t>
            </w:r>
            <w:r w:rsidR="00F14AAA" w:rsidRPr="00F14AA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14:paraId="0E202753" w14:textId="77777777" w:rsidR="00F14AAA" w:rsidRPr="00F14AAA" w:rsidRDefault="00F14AAA" w:rsidP="00F14AAA">
            <w:pPr>
              <w:spacing w:line="240" w:lineRule="auto"/>
              <w:ind w:left="1276" w:hanging="283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200 mg = 10 tippaa</w:t>
            </w:r>
          </w:p>
        </w:tc>
      </w:tr>
      <w:tr w:rsidR="00F14AAA" w:rsidRPr="00F14AAA" w14:paraId="24AA615B" w14:textId="77777777" w:rsidTr="00FF23B7">
        <w:trPr>
          <w:trHeight w:val="419"/>
          <w:jc w:val="center"/>
        </w:trPr>
        <w:tc>
          <w:tcPr>
            <w:tcW w:w="2482" w:type="dxa"/>
            <w:vAlign w:val="center"/>
          </w:tcPr>
          <w:p w14:paraId="1D25F548" w14:textId="77777777" w:rsidR="00F14AAA" w:rsidRPr="00F14AAA" w:rsidRDefault="00F14AAA" w:rsidP="00F14AAA">
            <w:pPr>
              <w:spacing w:line="240" w:lineRule="auto"/>
              <w:ind w:left="1276" w:hanging="283"/>
              <w:jc w:val="center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yli 10 -</w:t>
            </w:r>
          </w:p>
        </w:tc>
        <w:tc>
          <w:tcPr>
            <w:tcW w:w="3898" w:type="dxa"/>
            <w:vAlign w:val="center"/>
          </w:tcPr>
          <w:p w14:paraId="543F8A52" w14:textId="77777777" w:rsidR="00F14AAA" w:rsidRPr="00F14AAA" w:rsidRDefault="00F14AAA" w:rsidP="00F14AAA">
            <w:pPr>
              <w:spacing w:line="240" w:lineRule="auto"/>
              <w:ind w:left="1276" w:hanging="283"/>
              <w:rPr>
                <w:rFonts w:ascii="Trebuchet MS" w:hAnsi="Trebuchet MS"/>
              </w:rPr>
            </w:pPr>
            <w:r w:rsidRPr="00F14AAA">
              <w:rPr>
                <w:rFonts w:ascii="Trebuchet MS" w:hAnsi="Trebuchet MS"/>
              </w:rPr>
              <w:t>300 mg = 15 tippaa</w:t>
            </w:r>
          </w:p>
        </w:tc>
      </w:tr>
    </w:tbl>
    <w:p w14:paraId="3765934F" w14:textId="77777777" w:rsidR="00F14AAA" w:rsidRPr="00F14AAA" w:rsidRDefault="00F14AAA" w:rsidP="00F14AAA">
      <w:pPr>
        <w:spacing w:line="240" w:lineRule="auto"/>
        <w:ind w:left="1276" w:hanging="283"/>
        <w:rPr>
          <w:rFonts w:ascii="Trebuchet MS" w:eastAsia="Times New Roman" w:hAnsi="Trebuchet MS" w:cs="Times New Roman"/>
          <w:lang w:eastAsia="fi-FI"/>
        </w:rPr>
      </w:pPr>
    </w:p>
    <w:p w14:paraId="4ED120D4" w14:textId="77777777" w:rsidR="00F14AAA" w:rsidRPr="00F14AAA" w:rsidRDefault="00F14AAA" w:rsidP="00F14AAA">
      <w:pPr>
        <w:spacing w:line="240" w:lineRule="auto"/>
        <w:ind w:left="1134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Tipat annostellaan n. 150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ml:an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vettä tai mehua.</w:t>
      </w:r>
    </w:p>
    <w:p w14:paraId="47E54AC5" w14:textId="77777777" w:rsidR="00F14AAA" w:rsidRPr="00F14AAA" w:rsidRDefault="00F14AAA" w:rsidP="00F14AAA">
      <w:pPr>
        <w:spacing w:line="240" w:lineRule="auto"/>
        <w:ind w:left="1134"/>
        <w:contextualSpacing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>Osasto/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pkl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voi tilata potilaalle oman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Irenat</w:t>
      </w:r>
      <w:proofErr w:type="spellEnd"/>
      <w:r w:rsidRPr="00F14AAA">
        <w:rPr>
          <w:rFonts w:ascii="Trebuchet MS" w:eastAsia="Times New Roman" w:hAnsi="Trebuchet MS" w:cs="Times New Roman"/>
          <w:vertAlign w:val="superscript"/>
          <w:lang w:eastAsia="fi-FI"/>
        </w:rPr>
        <w:t>®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Tropfen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300 mg/ml -pullon sairaala-apteekista ja potilas voi ottaa kotona tipat kolmena päivänä esim. n. klo 7:00 aamuisin. Pullon voi palauttaa kolmantena päivänä (kuvauspäivä) isotooppiosastolle hävitettäväksi.</w:t>
      </w:r>
    </w:p>
    <w:p w14:paraId="427234AB" w14:textId="77777777" w:rsidR="00F14AAA" w:rsidRPr="00F14AAA" w:rsidRDefault="00F14AAA" w:rsidP="00F14AAA">
      <w:pPr>
        <w:spacing w:line="240" w:lineRule="auto"/>
        <w:ind w:left="1560"/>
        <w:contextualSpacing/>
        <w:rPr>
          <w:rFonts w:ascii="Trebuchet MS" w:eastAsia="Times New Roman" w:hAnsi="Trebuchet MS" w:cs="Times New Roman"/>
          <w:lang w:eastAsia="fi-FI"/>
        </w:rPr>
      </w:pPr>
    </w:p>
    <w:p w14:paraId="325B5A71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b/>
          <w:color w:val="000000"/>
          <w:lang w:eastAsia="fi-FI"/>
        </w:rPr>
        <w:t>Tutkimuksen kulku</w:t>
      </w:r>
    </w:p>
    <w:p w14:paraId="649F983F" w14:textId="77777777" w:rsidR="00BC76D0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Radiolääke annetaan </w:t>
      </w:r>
      <w:r w:rsidRPr="00F14AAA">
        <w:rPr>
          <w:rFonts w:ascii="Trebuchet MS" w:eastAsia="Times New Roman" w:hAnsi="Trebuchet MS" w:cs="Times New Roman"/>
          <w:u w:val="single"/>
          <w:lang w:eastAsia="fi-FI"/>
        </w:rPr>
        <w:t>hitaana</w:t>
      </w:r>
      <w:r w:rsidRPr="00F14AAA">
        <w:rPr>
          <w:rFonts w:ascii="Trebuchet MS" w:eastAsia="Times New Roman" w:hAnsi="Trebuchet MS" w:cs="Times New Roman"/>
          <w:lang w:eastAsia="fi-FI"/>
        </w:rPr>
        <w:t xml:space="preserve"> vähintään yhden minuutin kestävänä laskimonsisäisenä injektiona siten, että radiolääke huuhdotaan elimistöön pienissä erissä käyttämällä kolmitiehanaa ja 100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mlfysiologista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 keittosuola- tai glukoosi -infuusiota. Nopean injektion yhteydessä voi potilaalle tulla ohimenevä </w:t>
      </w:r>
      <w:proofErr w:type="spellStart"/>
      <w:r w:rsidRPr="00F14AAA">
        <w:rPr>
          <w:rFonts w:ascii="Trebuchet MS" w:eastAsia="Times New Roman" w:hAnsi="Trebuchet MS" w:cs="Times New Roman"/>
          <w:lang w:eastAsia="fi-FI"/>
        </w:rPr>
        <w:t>takykardia</w:t>
      </w:r>
      <w:proofErr w:type="spellEnd"/>
      <w:r w:rsidRPr="00F14AAA">
        <w:rPr>
          <w:rFonts w:ascii="Trebuchet MS" w:eastAsia="Times New Roman" w:hAnsi="Trebuchet MS" w:cs="Times New Roman"/>
          <w:lang w:eastAsia="fi-FI"/>
        </w:rPr>
        <w:t xml:space="preserve">. </w:t>
      </w:r>
    </w:p>
    <w:p w14:paraId="6CAAB17C" w14:textId="77777777" w:rsidR="00BC76D0" w:rsidRDefault="00BC76D0" w:rsidP="00BC76D0">
      <w:pPr>
        <w:spacing w:line="240" w:lineRule="auto"/>
        <w:ind w:left="2041"/>
        <w:jc w:val="both"/>
        <w:rPr>
          <w:rFonts w:ascii="Trebuchet MS" w:eastAsia="Times New Roman" w:hAnsi="Trebuchet MS" w:cs="Times New Roman"/>
          <w:lang w:eastAsia="fi-FI"/>
        </w:rPr>
      </w:pPr>
    </w:p>
    <w:p w14:paraId="36D87778" w14:textId="77777777" w:rsidR="00BC76D0" w:rsidRDefault="00BC76D0" w:rsidP="00BC76D0">
      <w:pPr>
        <w:spacing w:line="240" w:lineRule="auto"/>
        <w:ind w:left="1134"/>
        <w:contextualSpacing/>
        <w:jc w:val="both"/>
        <w:rPr>
          <w:rFonts w:ascii="Trebuchet MS" w:eastAsia="Calibri" w:hAnsi="Trebuchet MS" w:cs="Calibri"/>
          <w:szCs w:val="24"/>
        </w:rPr>
      </w:pPr>
      <w:r>
        <w:rPr>
          <w:rFonts w:eastAsia="Calibri" w:cs="Calibri"/>
          <w:szCs w:val="24"/>
        </w:rPr>
        <w:t xml:space="preserve">Radiolääkkeen </w:t>
      </w:r>
      <w:proofErr w:type="spellStart"/>
      <w:r>
        <w:rPr>
          <w:rFonts w:eastAsia="Calibri" w:cs="Calibri"/>
          <w:szCs w:val="24"/>
        </w:rPr>
        <w:t>injisoi</w:t>
      </w:r>
      <w:proofErr w:type="spellEnd"/>
      <w:r>
        <w:rPr>
          <w:rFonts w:eastAsia="Calibri" w:cs="Calibri"/>
          <w:szCs w:val="24"/>
        </w:rPr>
        <w:t xml:space="preserve"> isotooppiosaston hoitaja sekä lapsille että aikuisille. </w:t>
      </w:r>
      <w:r>
        <w:rPr>
          <w:rFonts w:eastAsia="Calibri" w:cs="Calibri"/>
          <w:b/>
          <w:szCs w:val="24"/>
        </w:rPr>
        <w:t>Lapsipotilaan kohdalla varmistetaan kuitenkin, että ko. osaston lääkäri on saatavilla injektion aikana.</w:t>
      </w:r>
      <w:r>
        <w:rPr>
          <w:rFonts w:eastAsia="Calibri" w:cs="Calibri"/>
          <w:szCs w:val="24"/>
        </w:rPr>
        <w:t xml:space="preserve"> Radiolääke voidaan antaa </w:t>
      </w:r>
      <w:proofErr w:type="spellStart"/>
      <w:r>
        <w:rPr>
          <w:rFonts w:eastAsia="Calibri" w:cs="Calibri"/>
          <w:szCs w:val="24"/>
        </w:rPr>
        <w:t>CVKiin</w:t>
      </w:r>
      <w:proofErr w:type="spellEnd"/>
      <w:r>
        <w:rPr>
          <w:rFonts w:eastAsia="Calibri" w:cs="Calibri"/>
          <w:szCs w:val="24"/>
        </w:rPr>
        <w:t xml:space="preserve"> käyttämällä kolmitiehanaa ja 100 ml fysiologista keittosuola- tai glukoosi -infuusiota. </w:t>
      </w:r>
    </w:p>
    <w:p w14:paraId="2C6AEC09" w14:textId="77777777" w:rsidR="00BC76D0" w:rsidRPr="00F14AAA" w:rsidRDefault="00BC76D0" w:rsidP="00BC76D0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121D8807" w14:textId="77777777" w:rsidR="00F14AAA" w:rsidRP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Potilas kuvataan 24 tunnin kuluttua injektiosta. Potilas makaa selällään </w:t>
      </w:r>
      <w:r w:rsidRPr="00F14AAA">
        <w:rPr>
          <w:rFonts w:ascii="Trebuchet MS" w:eastAsia="Times New Roman" w:hAnsi="Trebuchet MS" w:cs="Times New Roman"/>
          <w:color w:val="000000"/>
          <w:lang w:eastAsia="fi-FI"/>
        </w:rPr>
        <w:t xml:space="preserve">liikkumatta kuvauksen ajan. Kuvaus kestää 30 minuuttia. Mahdollinen SPET-TT –kuvaus kestää lisäksi 30 minuuttia. </w:t>
      </w:r>
    </w:p>
    <w:p w14:paraId="11F83403" w14:textId="77777777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fi-FI"/>
        </w:rPr>
      </w:pPr>
    </w:p>
    <w:p w14:paraId="77B5E7E5" w14:textId="1689A55A" w:rsidR="00F14AAA" w:rsidRPr="00F14AAA" w:rsidRDefault="00F14AAA" w:rsidP="00F14AA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b/>
          <w:color w:val="000000"/>
          <w:lang w:eastAsia="fi-FI"/>
        </w:rPr>
        <w:t>Huomioitavaa</w:t>
      </w:r>
    </w:p>
    <w:p w14:paraId="571B0C37" w14:textId="3D2CE8DD" w:rsid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F14AAA">
        <w:rPr>
          <w:rFonts w:ascii="Trebuchet MS" w:eastAsia="Times New Roman" w:hAnsi="Trebuchet MS" w:cs="Times New Roman"/>
          <w:lang w:eastAsia="fi-FI"/>
        </w:rPr>
        <w:t xml:space="preserve">Imetys on lopetettava, </w:t>
      </w:r>
      <w:r w:rsidRPr="00F14AAA">
        <w:rPr>
          <w:rFonts w:ascii="Trebuchet MS" w:eastAsia="Times New Roman" w:hAnsi="Trebuchet MS" w:cs="Times New Roman"/>
          <w:color w:val="000000"/>
          <w:lang w:eastAsia="fi-FI"/>
        </w:rPr>
        <w:t>ks. Isotooppitutkimuksiin liittyviä yleisohjeita: Syntymättömien ja vastasyntyneiden lasten suojeleminen vanhempien altistuessa säteilylle isotooppitutkimusten tai -hoitojen yhteydessä: Imettävät naiset.</w:t>
      </w:r>
    </w:p>
    <w:p w14:paraId="7EEE3EEC" w14:textId="77777777" w:rsidR="00F14AAA" w:rsidRP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43B078B1" w14:textId="77777777" w:rsidR="00F14AAA" w:rsidRPr="00F14AAA" w:rsidRDefault="00F14AAA" w:rsidP="00F14AAA">
      <w:pPr>
        <w:spacing w:line="240" w:lineRule="auto"/>
        <w:ind w:left="113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F14AAA">
        <w:rPr>
          <w:rFonts w:ascii="Trebuchet MS" w:eastAsia="Times New Roman" w:hAnsi="Trebuchet MS" w:cs="Arial"/>
          <w:lang w:eastAsia="fi-FI"/>
        </w:rPr>
        <w:t>Potilaan ympäristöönsä lähettämä säteilyannos on pieni eikä varotoimia tarvita.</w:t>
      </w:r>
    </w:p>
    <w:p w14:paraId="047C5351" w14:textId="383B907A" w:rsidR="00A30AF0" w:rsidRPr="00F14AAA" w:rsidRDefault="00F14AAA" w:rsidP="00F14AAA">
      <w:pPr>
        <w:shd w:val="clear" w:color="auto" w:fill="FFFFFF"/>
        <w:spacing w:line="240" w:lineRule="auto"/>
        <w:ind w:left="1134"/>
        <w:jc w:val="both"/>
        <w:rPr>
          <w:rFonts w:ascii="Trebuchet MS" w:eastAsia="Times New Roman" w:hAnsi="Trebuchet MS" w:cs="Arial"/>
          <w:lang w:eastAsia="fi-FI"/>
        </w:rPr>
      </w:pPr>
      <w:r w:rsidRPr="00F14AAA">
        <w:rPr>
          <w:rFonts w:ascii="Trebuchet MS" w:eastAsia="Times New Roman" w:hAnsi="Trebuchet MS" w:cs="Arial"/>
          <w:lang w:eastAsia="fi-FI"/>
        </w:rPr>
        <w:t>Tutkimuksen peruuntuessa potilaasta tai lähettävästä yksiköstä johtuvista syistä, eikä radiolääketilausta ehditä perua, tutkimuksesta peritään radiolääkkeen hinta</w:t>
      </w:r>
    </w:p>
    <w:sectPr w:rsidR="00A30AF0" w:rsidRPr="00F14AAA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7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E7DCEB5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7DF4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C59337C" w:rsidR="000631E7" w:rsidRPr="004E7FC1" w:rsidRDefault="00F14AA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0005D"/>
    <w:multiLevelType w:val="hybridMultilevel"/>
    <w:tmpl w:val="CAEEA616"/>
    <w:lvl w:ilvl="0" w:tplc="040B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959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1031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11039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EE64B2"/>
    <w:multiLevelType w:val="hybridMultilevel"/>
    <w:tmpl w:val="6B122E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9301BB"/>
    <w:multiLevelType w:val="hybridMultilevel"/>
    <w:tmpl w:val="20F81CDA"/>
    <w:lvl w:ilvl="0" w:tplc="040B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4"/>
  </w:num>
  <w:num w:numId="16" w16cid:durableId="1796949018">
    <w:abstractNumId w:val="7"/>
  </w:num>
  <w:num w:numId="17" w16cid:durableId="1275164929">
    <w:abstractNumId w:val="5"/>
  </w:num>
  <w:num w:numId="18" w16cid:durableId="1605579096">
    <w:abstractNumId w:val="12"/>
  </w:num>
  <w:num w:numId="19" w16cid:durableId="2781459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1075B7"/>
    <w:rsid w:val="0010766A"/>
    <w:rsid w:val="00122EED"/>
    <w:rsid w:val="001262D4"/>
    <w:rsid w:val="001553A0"/>
    <w:rsid w:val="0016272C"/>
    <w:rsid w:val="00185D32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22E5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13E0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5F0F"/>
    <w:rsid w:val="00673E18"/>
    <w:rsid w:val="00684254"/>
    <w:rsid w:val="00684D19"/>
    <w:rsid w:val="006A3BD6"/>
    <w:rsid w:val="006A7F7F"/>
    <w:rsid w:val="006F306A"/>
    <w:rsid w:val="006F7151"/>
    <w:rsid w:val="00702E37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510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0AF0"/>
    <w:rsid w:val="00A4584E"/>
    <w:rsid w:val="00A51BFE"/>
    <w:rsid w:val="00A60CE6"/>
    <w:rsid w:val="00A62472"/>
    <w:rsid w:val="00A76BB7"/>
    <w:rsid w:val="00AA2438"/>
    <w:rsid w:val="00AA4C99"/>
    <w:rsid w:val="00AC6F82"/>
    <w:rsid w:val="00B006AC"/>
    <w:rsid w:val="00B44E07"/>
    <w:rsid w:val="00B57EDD"/>
    <w:rsid w:val="00B9510A"/>
    <w:rsid w:val="00BC36EE"/>
    <w:rsid w:val="00BC76D0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7575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4AAA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rsid w:val="00F14AAA"/>
    <w:pPr>
      <w:spacing w:after="0" w:line="240" w:lineRule="auto"/>
    </w:pPr>
    <w:rPr>
      <w:rFonts w:ascii="Trebuchet MS" w:eastAsia="Times New Roman" w:hAnsi="Trebuchet MS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uk.fi/aiheet/sateily-terveydenhuollossa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1314</Value>
      <Value>821</Value>
      <Value>1329</Value>
      <Value>1181</Value>
      <Value>1182</Value>
      <Value>42</Value>
      <Value>736</Value>
      <Value>650</Value>
      <Value>530</Value>
      <Value>528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 Tuotteiden ja palveluiden suunnittelu ja kehittäminen</TermName>
          <TermId xmlns="http://schemas.microsoft.com/office/infopath/2007/PartnerControls">1a0a2dc0-7d13-4150-b0ab-cb7a0f6f1223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BC5AN Kromaffiinikudoksen/adrenergisen kudoksen gammakuvaus (MIBG)</TermName>
          <TermId xmlns="http://schemas.microsoft.com/office/infopath/2007/PartnerControls">142d688d-7e61-4745-855f-18eea5338647</TermId>
        </TermInfo>
        <TermInfo xmlns="http://schemas.microsoft.com/office/infopath/2007/PartnerControls">
          <TermName xmlns="http://schemas.microsoft.com/office/infopath/2007/PartnerControls">BC5AQ Kromaffiinikudoksen SPET ja matala-annos-TT</TermName>
          <TermId xmlns="http://schemas.microsoft.com/office/infopath/2007/PartnerControls">8e8ea4bb-34ee-4a97-a406-9c8b9be11ddc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esivalmistelujen ja jälkihoidon ohjeet</TermName>
          <TermId xmlns="http://schemas.microsoft.com/office/infopath/2007/PartnerControls">4c96d29d-c44c-48e6-8c88-b22291f6a25c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MUAVRSSTWASF-628417917-557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https://internet.oysnet.ppshp.fi/dokumentit/_layouts/15/DocIdRedir.aspx?ID=MUAVRSSTWASF-628417917-557</Url>
      <Description>MUAVRSSTWASF-628417917-557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E25EA9-0225-49FF-B794-2A18D76C3A38}"/>
</file>

<file path=customXml/itemProps2.xml><?xml version="1.0" encoding="utf-8"?>
<ds:datastoreItem xmlns:ds="http://schemas.openxmlformats.org/officeDocument/2006/customXml" ds:itemID="{271C9857-8F7D-4788-B0C6-554DA7E65962}"/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77CF76-2141-4AE9-982C-201431584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Kromafiinikudoksen, adrenergisen kudoksen gammakuvaus oys kuv men</dc:title>
  <dc:subject/>
  <dc:creator/>
  <cp:keywords/>
  <dc:description/>
  <cp:lastModifiedBy/>
  <cp:revision>1</cp:revision>
  <dcterms:created xsi:type="dcterms:W3CDTF">2024-01-29T09:23:00Z</dcterms:created>
  <dcterms:modified xsi:type="dcterms:W3CDTF">2025-06-26T10:02:00Z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elinryhmät">
    <vt:lpwstr>2130;#2130;#Aivot ja hermosto|9411d675-9d48-4e31-864e-f399c59b66a9</vt:lpwstr>
  </property>
  <property fmtid="{D5CDD505-2E9C-101B-9397-08002B2CF9AE}" pid="14" name="Kuvantamisen ohjeen kohderyhmä (sisältötyypin metatieto)">
    <vt:lpwstr>1314;#Kuvantamisen esivalmistelujen ja jälkihoidon ohjeet|4c96d29d-c44c-48e6-8c88-b22291f6a25c</vt:lpwstr>
  </property>
  <property fmtid="{D5CDD505-2E9C-101B-9397-08002B2CF9AE}" pid="15" name="TaxKeyword">
    <vt:lpwstr/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a505e0b8-6fc3-4365-80e0-5c730658f49d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528;#kliininen fysiologia ja isotooppilääketiede (PPSHP)|10be52ec-d72f-4414-83a0-e978b3b2251e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736;#5.3 Tuotteiden ja palveluiden suunnittelu ja kehittäminen|1a0a2dc0-7d13-4150-b0ab-cb7a0f6f1223</vt:lpwstr>
  </property>
  <property fmtid="{D5CDD505-2E9C-101B-9397-08002B2CF9AE}" pid="27" name="Kuvantamisen ohjeen tutkimusryhmät (sisältötyypin metatieto)">
    <vt:lpwstr>650;#Isotooppi|34089549-f79f-4d4d-844a-676cbbb5d2e1</vt:lpwstr>
  </property>
  <property fmtid="{D5CDD505-2E9C-101B-9397-08002B2CF9AE}" pid="28" name="he4061e0d706439d96f06448d8749069">
    <vt:lpwstr/>
  </property>
  <property fmtid="{D5CDD505-2E9C-101B-9397-08002B2CF9AE}" pid="29" name="Organisaatiotieto">
    <vt:lpwstr>530;#F-röntgen|7a8b252b-5427-4881-bb54-12bb230821fb</vt:lpwstr>
  </property>
  <property fmtid="{D5CDD505-2E9C-101B-9397-08002B2CF9AE}" pid="30" name="defb7fb18e734964a79f30816c460f87">
    <vt:lpwstr>2130;#Aivot ja hermosto|9411d675-9d48-4e31-864e-f399c59b66a9</vt:lpwstr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Toimenpidekoodit">
    <vt:lpwstr>1181;#BC5AN Kromaffiinikudoksen/adrenergisen kudoksen gammakuvaus (MIBG)|142d688d-7e61-4745-855f-18eea5338647;#1182;#BC5AQ Kromaffiinikudoksen SPET ja matala-annos-TT|8e8ea4bb-34ee-4a97-a406-9c8b9be11ddc</vt:lpwstr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xd_Signature">
    <vt:bool>false</vt:bool>
  </property>
  <property fmtid="{D5CDD505-2E9C-101B-9397-08002B2CF9AE}" pid="35" name="Ryhmät, toimikunnat, toimielimet">
    <vt:lpwstr/>
  </property>
  <property fmtid="{D5CDD505-2E9C-101B-9397-08002B2CF9AE}" pid="36" name="MEO">
    <vt:lpwstr/>
  </property>
  <property fmtid="{D5CDD505-2E9C-101B-9397-08002B2CF9AE}" pid="37" name="Kohdeorganisaatio">
    <vt:lpwstr>530;#F-röntgen|7a8b252b-5427-4881-bb54-12bb230821fb</vt:lpwstr>
  </property>
  <property fmtid="{D5CDD505-2E9C-101B-9397-08002B2CF9AE}" pid="38" name="Kuvantamisen ohjeita (sisätötyypin metatieto)">
    <vt:lpwstr/>
  </property>
  <property fmtid="{D5CDD505-2E9C-101B-9397-08002B2CF9AE}" pid="39" name="Lomake (sisältötyypin metatieto)">
    <vt:lpwstr/>
  </property>
  <property fmtid="{D5CDD505-2E9C-101B-9397-08002B2CF9AE}" pid="40" name="Order">
    <vt:r8>941800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